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13062" w14:textId="3403333B" w:rsidR="00922FD1" w:rsidRPr="00922FD1" w:rsidRDefault="00922FD1" w:rsidP="00922FD1">
      <w:pPr>
        <w:rPr>
          <w:b/>
          <w:bCs/>
        </w:rPr>
      </w:pPr>
      <w:r w:rsidRPr="00922FD1">
        <w:drawing>
          <wp:anchor distT="0" distB="0" distL="114300" distR="114300" simplePos="0" relativeHeight="251659264" behindDoc="1" locked="0" layoutInCell="1" allowOverlap="1" wp14:anchorId="24B2B773" wp14:editId="73135862">
            <wp:simplePos x="0" y="0"/>
            <wp:positionH relativeFrom="margin">
              <wp:posOffset>3634105</wp:posOffset>
            </wp:positionH>
            <wp:positionV relativeFrom="paragraph">
              <wp:posOffset>1905</wp:posOffset>
            </wp:positionV>
            <wp:extent cx="1447165" cy="971550"/>
            <wp:effectExtent l="0" t="0" r="635" b="0"/>
            <wp:wrapThrough wrapText="bothSides">
              <wp:wrapPolygon edited="0">
                <wp:start x="0" y="0"/>
                <wp:lineTo x="0" y="21176"/>
                <wp:lineTo x="21325" y="21176"/>
                <wp:lineTo x="21325" y="0"/>
                <wp:lineTo x="0" y="0"/>
              </wp:wrapPolygon>
            </wp:wrapThrough>
            <wp:docPr id="83220003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rotWithShape="1">
                    <a:blip r:embed="rId4">
                      <a:extLst>
                        <a:ext uri="{28A0092B-C50C-407E-A947-70E740481C1C}">
                          <a14:useLocalDpi xmlns:a14="http://schemas.microsoft.com/office/drawing/2010/main" val="0"/>
                        </a:ext>
                      </a:extLst>
                    </a:blip>
                    <a:srcRect t="17195" b="15344"/>
                    <a:stretch>
                      <a:fillRect/>
                    </a:stretch>
                  </pic:blipFill>
                  <pic:spPr bwMode="auto">
                    <a:xfrm>
                      <a:off x="0" y="0"/>
                      <a:ext cx="1447165" cy="971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22FD1">
        <w:drawing>
          <wp:anchor distT="0" distB="0" distL="114300" distR="114300" simplePos="0" relativeHeight="251660288" behindDoc="0" locked="0" layoutInCell="1" allowOverlap="1" wp14:anchorId="60D8BBAC" wp14:editId="7408433E">
            <wp:simplePos x="0" y="0"/>
            <wp:positionH relativeFrom="column">
              <wp:posOffset>-13970</wp:posOffset>
            </wp:positionH>
            <wp:positionV relativeFrom="paragraph">
              <wp:posOffset>0</wp:posOffset>
            </wp:positionV>
            <wp:extent cx="1485900" cy="768350"/>
            <wp:effectExtent l="0" t="0" r="0" b="0"/>
            <wp:wrapSquare wrapText="bothSides"/>
            <wp:docPr id="132234684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485900" cy="768350"/>
                    </a:xfrm>
                    <a:prstGeom prst="rect">
                      <a:avLst/>
                    </a:prstGeom>
                    <a:noFill/>
                    <a:ln>
                      <a:noFill/>
                    </a:ln>
                  </pic:spPr>
                </pic:pic>
              </a:graphicData>
            </a:graphic>
          </wp:anchor>
        </w:drawing>
      </w:r>
    </w:p>
    <w:p w14:paraId="2FD9DC38" w14:textId="660A4B9A" w:rsidR="00922FD1" w:rsidRPr="00922FD1" w:rsidRDefault="00922FD1" w:rsidP="00922FD1">
      <w:pPr>
        <w:rPr>
          <w:b/>
          <w:bCs/>
        </w:rPr>
      </w:pPr>
    </w:p>
    <w:p w14:paraId="53E22829" w14:textId="3D5F2257" w:rsidR="00922FD1" w:rsidRPr="00922FD1" w:rsidRDefault="00922FD1" w:rsidP="00922FD1">
      <w:pPr>
        <w:rPr>
          <w:b/>
          <w:bCs/>
        </w:rPr>
      </w:pPr>
    </w:p>
    <w:p w14:paraId="262B823D" w14:textId="1FCADB30" w:rsidR="00922FD1" w:rsidRPr="00922FD1" w:rsidRDefault="00922FD1" w:rsidP="00922FD1">
      <w:pPr>
        <w:rPr>
          <w:b/>
          <w:bCs/>
        </w:rPr>
      </w:pPr>
    </w:p>
    <w:p w14:paraId="3DA7378A" w14:textId="77777777" w:rsidR="00922FD1" w:rsidRPr="00922FD1" w:rsidRDefault="00922FD1" w:rsidP="00922FD1">
      <w:r w:rsidRPr="00922FD1">
        <w:t>25 september</w:t>
      </w:r>
    </w:p>
    <w:p w14:paraId="571B4770" w14:textId="77777777" w:rsidR="00922FD1" w:rsidRPr="00922FD1" w:rsidRDefault="00922FD1" w:rsidP="00922FD1">
      <w:r w:rsidRPr="00922FD1">
        <w:t>Geachte dames en heren,</w:t>
      </w:r>
    </w:p>
    <w:p w14:paraId="5AA172E8" w14:textId="77777777" w:rsidR="00922FD1" w:rsidRPr="00922FD1" w:rsidRDefault="00922FD1" w:rsidP="00922FD1">
      <w:r w:rsidRPr="00922FD1">
        <w:t xml:space="preserve">Wij, VNG en ActiZ, roepen u op het wetsvoorstel </w:t>
      </w:r>
      <w:r w:rsidRPr="00922FD1">
        <w:rPr>
          <w:i/>
          <w:iCs/>
        </w:rPr>
        <w:t xml:space="preserve">Vervanging abonnementstarief </w:t>
      </w:r>
      <w:proofErr w:type="spellStart"/>
      <w:r w:rsidRPr="00922FD1">
        <w:rPr>
          <w:i/>
          <w:iCs/>
        </w:rPr>
        <w:t>Wmo</w:t>
      </w:r>
      <w:proofErr w:type="spellEnd"/>
      <w:r w:rsidRPr="00922FD1">
        <w:rPr>
          <w:i/>
          <w:iCs/>
        </w:rPr>
        <w:t xml:space="preserve"> 2015 </w:t>
      </w:r>
      <w:r w:rsidRPr="00922FD1">
        <w:t>(36713) snel te behandelen en daarmee een einde te maken aan de voortdurende onzekerheid over de toekomst van de zorg en ondersteuning die inwoners kunnen krijgen vanuit de Wet maatschappelijke ondersteuning 2015 (</w:t>
      </w:r>
      <w:proofErr w:type="spellStart"/>
      <w:r w:rsidRPr="00922FD1">
        <w:t>Wmo</w:t>
      </w:r>
      <w:proofErr w:type="spellEnd"/>
      <w:r w:rsidRPr="00922FD1">
        <w:t>).</w:t>
      </w:r>
    </w:p>
    <w:p w14:paraId="746DE28D" w14:textId="77777777" w:rsidR="00922FD1" w:rsidRPr="00922FD1" w:rsidRDefault="00922FD1" w:rsidP="00922FD1">
      <w:pPr>
        <w:rPr>
          <w:b/>
          <w:bCs/>
        </w:rPr>
      </w:pPr>
      <w:r w:rsidRPr="00922FD1">
        <w:rPr>
          <w:b/>
          <w:bCs/>
        </w:rPr>
        <w:t xml:space="preserve">Noodzakelijk voor houdbaarheid </w:t>
      </w:r>
      <w:proofErr w:type="spellStart"/>
      <w:r w:rsidRPr="00922FD1">
        <w:rPr>
          <w:b/>
          <w:bCs/>
        </w:rPr>
        <w:t>Wmo</w:t>
      </w:r>
      <w:proofErr w:type="spellEnd"/>
      <w:r w:rsidRPr="00922FD1">
        <w:rPr>
          <w:b/>
          <w:bCs/>
        </w:rPr>
        <w:t xml:space="preserve"> </w:t>
      </w:r>
    </w:p>
    <w:p w14:paraId="36993B6D" w14:textId="77777777" w:rsidR="00922FD1" w:rsidRPr="00922FD1" w:rsidRDefault="00922FD1" w:rsidP="00922FD1">
      <w:r w:rsidRPr="00922FD1">
        <w:t xml:space="preserve">Dit wetsvoorstel zorgt ervoor dat de beschikbare capaciteit ten goede komt aan degenen die deze het meeste nodig hebben. Nu al zijn er lange wachttijden voor </w:t>
      </w:r>
      <w:proofErr w:type="spellStart"/>
      <w:r w:rsidRPr="00922FD1">
        <w:t>Wmo</w:t>
      </w:r>
      <w:proofErr w:type="spellEnd"/>
      <w:r w:rsidRPr="00922FD1">
        <w:t xml:space="preserve">-voorzieningen door toenemende personele tekorten en door toenemende vraag naar </w:t>
      </w:r>
      <w:proofErr w:type="spellStart"/>
      <w:r w:rsidRPr="00922FD1">
        <w:t>Wmo</w:t>
      </w:r>
      <w:proofErr w:type="spellEnd"/>
      <w:r w:rsidRPr="00922FD1">
        <w:t xml:space="preserve">-ondersteuning. Het huidige abonnementstarief kent, zoals eerder aangetoond, een grote aanzuigende werking, vooral van mensen die zelf in hun ondersteuning kunnen voorzien. Het abonnementstarief ondermijnt daarmee de solidariteit binnen het stelsel, zeker in tijden van toenemende schaarste. Het maakt het daarmee gemeenten moeilijk om de </w:t>
      </w:r>
      <w:proofErr w:type="spellStart"/>
      <w:r w:rsidRPr="00922FD1">
        <w:t>Wmo</w:t>
      </w:r>
      <w:proofErr w:type="spellEnd"/>
      <w:r w:rsidRPr="00922FD1">
        <w:t xml:space="preserve"> uit te voeren zoals beoogd; gemeenten kunnen vaak niet direct hulp bieden aan hen die deze nodig hebben maar die het niet zelf kunnen organiseren. Deze wet is noodzakelijk voor een houdbare </w:t>
      </w:r>
      <w:proofErr w:type="spellStart"/>
      <w:r w:rsidRPr="00922FD1">
        <w:t>Wmo</w:t>
      </w:r>
      <w:proofErr w:type="spellEnd"/>
      <w:r w:rsidRPr="00922FD1">
        <w:t xml:space="preserve">. De wet is daarmee een belangrijke stap in de uitvoering van het Houdbaarheidsonderzoek </w:t>
      </w:r>
      <w:proofErr w:type="spellStart"/>
      <w:r w:rsidRPr="00922FD1">
        <w:t>Wmo</w:t>
      </w:r>
      <w:proofErr w:type="spellEnd"/>
      <w:r w:rsidRPr="00922FD1">
        <w:t>.</w:t>
      </w:r>
    </w:p>
    <w:p w14:paraId="4C598E53" w14:textId="77777777" w:rsidR="00922FD1" w:rsidRPr="00922FD1" w:rsidRDefault="00922FD1" w:rsidP="00922FD1">
      <w:pPr>
        <w:rPr>
          <w:b/>
          <w:bCs/>
        </w:rPr>
      </w:pPr>
      <w:proofErr w:type="spellStart"/>
      <w:r w:rsidRPr="00922FD1">
        <w:rPr>
          <w:b/>
          <w:bCs/>
        </w:rPr>
        <w:t>Wmo</w:t>
      </w:r>
      <w:proofErr w:type="spellEnd"/>
      <w:r w:rsidRPr="00922FD1">
        <w:rPr>
          <w:b/>
          <w:bCs/>
        </w:rPr>
        <w:t xml:space="preserve"> als bouwsteen voor houdbaar stelsel</w:t>
      </w:r>
    </w:p>
    <w:p w14:paraId="22B5F69F" w14:textId="77777777" w:rsidR="00922FD1" w:rsidRPr="00922FD1" w:rsidRDefault="00922FD1" w:rsidP="00922FD1">
      <w:r w:rsidRPr="00922FD1">
        <w:t xml:space="preserve">De </w:t>
      </w:r>
      <w:proofErr w:type="spellStart"/>
      <w:r w:rsidRPr="00922FD1">
        <w:t>Wmo</w:t>
      </w:r>
      <w:proofErr w:type="spellEnd"/>
      <w:r w:rsidRPr="00922FD1">
        <w:t xml:space="preserve"> is een belangrijke wet in de context van het gehele stelsel van zorg en ondersteuning. In de ‘beweging naar de voorkant’ zal van de </w:t>
      </w:r>
      <w:proofErr w:type="spellStart"/>
      <w:r w:rsidRPr="00922FD1">
        <w:t>Wmo</w:t>
      </w:r>
      <w:proofErr w:type="spellEnd"/>
      <w:r w:rsidRPr="00922FD1">
        <w:t xml:space="preserve"> meer gevraagd worden om burgers te ondersteunen, zelfredzaamheid te versterken en gemeenschapszin en onderlinge zorg te bevorderen. Ondersteuning thuis vormt daarin een belangrijke bouwsteen, niet in de laatste plaats vanwege het vroegtijdig signaleren van eenzaamheid en het voorkomen van vervuiling van de leefomgeving. Door de eigen bijdrage hiervoor inkomensafhankelijk te maken blijft ondersteuning vanuit de </w:t>
      </w:r>
      <w:proofErr w:type="spellStart"/>
      <w:r w:rsidRPr="00922FD1">
        <w:t>Wmo</w:t>
      </w:r>
      <w:proofErr w:type="spellEnd"/>
      <w:r w:rsidRPr="00922FD1">
        <w:t xml:space="preserve"> houdbaar en voor iedereen beschikbaar.</w:t>
      </w:r>
    </w:p>
    <w:p w14:paraId="0892DC4A" w14:textId="77777777" w:rsidR="00922FD1" w:rsidRPr="00922FD1" w:rsidRDefault="00922FD1" w:rsidP="00922FD1">
      <w:pPr>
        <w:rPr>
          <w:b/>
          <w:bCs/>
        </w:rPr>
      </w:pPr>
      <w:r w:rsidRPr="00922FD1">
        <w:rPr>
          <w:b/>
          <w:bCs/>
        </w:rPr>
        <w:t xml:space="preserve">Voortdurende onzekerheid over toekomst </w:t>
      </w:r>
      <w:proofErr w:type="spellStart"/>
      <w:r w:rsidRPr="00922FD1">
        <w:rPr>
          <w:b/>
          <w:bCs/>
        </w:rPr>
        <w:t>Wmo</w:t>
      </w:r>
      <w:proofErr w:type="spellEnd"/>
      <w:r w:rsidRPr="00922FD1">
        <w:rPr>
          <w:b/>
          <w:bCs/>
        </w:rPr>
        <w:t xml:space="preserve"> heeft nadelige consequenties</w:t>
      </w:r>
    </w:p>
    <w:p w14:paraId="0519A8CD" w14:textId="77777777" w:rsidR="00922FD1" w:rsidRPr="00922FD1" w:rsidRDefault="00922FD1" w:rsidP="00922FD1">
      <w:r w:rsidRPr="00922FD1">
        <w:t>De initieel beoogde invoeringsdatum van deze wet was 1 januari 2026. De invoering is inmiddels tweemaal uitgesteld, en nu is invoering voorzien over ruim een jaar. Het is voor gemeenten en aanbieders lastig om met deze onzekerheid langetermijnbeleid te voeren, zich goed voor te bereiden op onder meer het personeels- en arbeidsmarktbeleid, samenwerkingsrelaties en aanbestedingen. Deze onzekerheid heeft daarmee ook grote gevolgen voor inwoners en professionals.</w:t>
      </w:r>
    </w:p>
    <w:p w14:paraId="3581C8E6" w14:textId="77777777" w:rsidR="00922FD1" w:rsidRPr="00922FD1" w:rsidRDefault="00922FD1" w:rsidP="00922FD1">
      <w:r w:rsidRPr="00922FD1">
        <w:t>Om alle bovenstaande redenen roepen we u op om dit wetsvoorstel snel te behandelen en de wet aan te nemen.</w:t>
      </w:r>
    </w:p>
    <w:p w14:paraId="16500A1D" w14:textId="77777777" w:rsidR="00922FD1" w:rsidRPr="00922FD1" w:rsidRDefault="00922FD1" w:rsidP="00922FD1">
      <w:r w:rsidRPr="00922FD1">
        <w:t>U kunt altijd contact opnemen wanneer u nadere vragen heeft.</w:t>
      </w:r>
    </w:p>
    <w:p w14:paraId="0C3D43E0" w14:textId="77777777" w:rsidR="00922FD1" w:rsidRDefault="00922FD1" w:rsidP="00922FD1">
      <w:r w:rsidRPr="00922FD1">
        <w:t>Met vriendelijke groet,</w:t>
      </w:r>
    </w:p>
    <w:p w14:paraId="10FFB806" w14:textId="7D576B0E" w:rsidR="00922FD1" w:rsidRPr="00922FD1" w:rsidRDefault="00922FD1" w:rsidP="00922FD1">
      <w:pPr>
        <w:rPr>
          <w:b/>
          <w:bCs/>
        </w:rPr>
      </w:pPr>
      <w:r w:rsidRPr="00922FD1">
        <w:rPr>
          <w:b/>
          <w:bCs/>
        </w:rPr>
        <w:t>Vereniging van Nederlandse Gemeenten</w:t>
      </w:r>
      <w:r>
        <w:rPr>
          <w:b/>
          <w:bCs/>
        </w:rPr>
        <w:t>:</w:t>
      </w:r>
      <w:r w:rsidRPr="00922FD1">
        <w:rPr>
          <w:b/>
          <w:bCs/>
        </w:rPr>
        <w:t>                                                     </w:t>
      </w:r>
    </w:p>
    <w:p w14:paraId="585FB7C6" w14:textId="77777777" w:rsidR="00922FD1" w:rsidRPr="00922FD1" w:rsidRDefault="00922FD1" w:rsidP="00922FD1">
      <w:pPr>
        <w:pStyle w:val="Geenafstand"/>
        <w:rPr>
          <w:b/>
          <w:bCs/>
          <w:lang w:val="en-US"/>
        </w:rPr>
      </w:pPr>
      <w:r w:rsidRPr="00922FD1">
        <w:rPr>
          <w:b/>
          <w:bCs/>
          <w:lang w:val="en-US"/>
        </w:rPr>
        <w:t>Eric de Rijk   </w:t>
      </w:r>
    </w:p>
    <w:p w14:paraId="7CDC0517" w14:textId="7733B1E2" w:rsidR="00922FD1" w:rsidRPr="00922FD1" w:rsidRDefault="00922FD1" w:rsidP="00922FD1">
      <w:pPr>
        <w:rPr>
          <w:b/>
          <w:bCs/>
          <w:lang w:val="en-US"/>
        </w:rPr>
      </w:pPr>
      <w:r w:rsidRPr="00922FD1">
        <w:rPr>
          <w:lang w:val="en-US"/>
        </w:rPr>
        <w:t xml:space="preserve">Senior </w:t>
      </w:r>
      <w:proofErr w:type="spellStart"/>
      <w:r>
        <w:rPr>
          <w:lang w:val="en-US"/>
        </w:rPr>
        <w:t>A</w:t>
      </w:r>
      <w:r w:rsidRPr="00922FD1">
        <w:rPr>
          <w:lang w:val="en-US"/>
        </w:rPr>
        <w:t>dviseur</w:t>
      </w:r>
      <w:proofErr w:type="spellEnd"/>
      <w:r w:rsidRPr="00922FD1">
        <w:rPr>
          <w:lang w:val="en-US"/>
        </w:rPr>
        <w:t xml:space="preserve"> public </w:t>
      </w:r>
      <w:r w:rsidRPr="00922FD1">
        <w:rPr>
          <w:lang w:val="en-US"/>
        </w:rPr>
        <w:t>af</w:t>
      </w:r>
      <w:r w:rsidRPr="00922FD1">
        <w:rPr>
          <w:lang w:val="en-US"/>
        </w:rPr>
        <w:t>fairs</w:t>
      </w:r>
      <w:r>
        <w:rPr>
          <w:b/>
          <w:bCs/>
          <w:lang w:val="en-US"/>
        </w:rPr>
        <w:t xml:space="preserve"> </w:t>
      </w:r>
    </w:p>
    <w:p w14:paraId="53ED06D4" w14:textId="5C7B32C4" w:rsidR="00922FD1" w:rsidRPr="00922FD1" w:rsidRDefault="00922FD1" w:rsidP="00922FD1">
      <w:pPr>
        <w:rPr>
          <w:lang w:val="en-US"/>
        </w:rPr>
      </w:pPr>
      <w:r w:rsidRPr="00922FD1">
        <w:rPr>
          <w:b/>
          <w:bCs/>
          <w:lang w:val="en-US"/>
        </w:rPr>
        <w:t>Actiz</w:t>
      </w:r>
      <w:r>
        <w:rPr>
          <w:b/>
          <w:bCs/>
          <w:lang w:val="en-US"/>
        </w:rPr>
        <w:t>:</w:t>
      </w:r>
    </w:p>
    <w:p w14:paraId="0930C6E2" w14:textId="77777777" w:rsidR="00922FD1" w:rsidRPr="00922FD1" w:rsidRDefault="00922FD1" w:rsidP="00922FD1">
      <w:pPr>
        <w:pStyle w:val="Geenafstand"/>
        <w:rPr>
          <w:b/>
          <w:bCs/>
          <w:lang w:val="en-US"/>
        </w:rPr>
      </w:pPr>
      <w:r w:rsidRPr="00922FD1">
        <w:rPr>
          <w:b/>
          <w:bCs/>
          <w:lang w:val="en-US"/>
        </w:rPr>
        <w:t>Emile Stekelenburg               </w:t>
      </w:r>
      <w:r w:rsidRPr="00922FD1">
        <w:rPr>
          <w:b/>
          <w:bCs/>
          <w:lang w:val="en-US"/>
        </w:rPr>
        <w:tab/>
      </w:r>
    </w:p>
    <w:p w14:paraId="20B06C3B" w14:textId="0A1F3C11" w:rsidR="003D7293" w:rsidRPr="00922FD1" w:rsidRDefault="00922FD1">
      <w:pPr>
        <w:rPr>
          <w:lang w:val="en-US"/>
        </w:rPr>
      </w:pPr>
      <w:r>
        <w:rPr>
          <w:lang w:val="en-US"/>
        </w:rPr>
        <w:t>Pu</w:t>
      </w:r>
      <w:r w:rsidRPr="00922FD1">
        <w:rPr>
          <w:lang w:val="en-US"/>
        </w:rPr>
        <w:t xml:space="preserve">blic Affairs </w:t>
      </w:r>
      <w:proofErr w:type="spellStart"/>
      <w:r w:rsidRPr="00922FD1">
        <w:rPr>
          <w:lang w:val="en-US"/>
        </w:rPr>
        <w:t>adviseur</w:t>
      </w:r>
      <w:proofErr w:type="spellEnd"/>
    </w:p>
    <w:sectPr w:rsidR="003D7293" w:rsidRPr="00922F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FD1"/>
    <w:rsid w:val="003D7293"/>
    <w:rsid w:val="00487E9B"/>
    <w:rsid w:val="00922FD1"/>
    <w:rsid w:val="00D629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E2AD7"/>
  <w15:chartTrackingRefBased/>
  <w15:docId w15:val="{C9743550-E75D-47B0-AF00-DD5BFBE19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22F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22F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22FD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22FD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922FD1"/>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922FD1"/>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922FD1"/>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922FD1"/>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922FD1"/>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22FD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22FD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22FD1"/>
    <w:rPr>
      <w:rFonts w:asciiTheme="minorHAnsi" w:eastAsiaTheme="majorEastAsia" w:hAnsiTheme="minorHAnsi" w:cstheme="majorBidi"/>
      <w:color w:val="2F5496" w:themeColor="accent1" w:themeShade="BF"/>
      <w:sz w:val="28"/>
      <w:szCs w:val="28"/>
    </w:rPr>
  </w:style>
  <w:style w:type="character" w:customStyle="1" w:styleId="Kop4Char">
    <w:name w:val="Kop 4 Char"/>
    <w:basedOn w:val="Standaardalinea-lettertype"/>
    <w:link w:val="Kop4"/>
    <w:uiPriority w:val="9"/>
    <w:semiHidden/>
    <w:rsid w:val="00922FD1"/>
    <w:rPr>
      <w:rFonts w:asciiTheme="minorHAnsi" w:eastAsiaTheme="majorEastAsia" w:hAnsiTheme="minorHAnsi" w:cstheme="majorBidi"/>
      <w:i/>
      <w:iCs/>
      <w:color w:val="2F5496" w:themeColor="accent1" w:themeShade="BF"/>
    </w:rPr>
  </w:style>
  <w:style w:type="character" w:customStyle="1" w:styleId="Kop5Char">
    <w:name w:val="Kop 5 Char"/>
    <w:basedOn w:val="Standaardalinea-lettertype"/>
    <w:link w:val="Kop5"/>
    <w:uiPriority w:val="9"/>
    <w:semiHidden/>
    <w:rsid w:val="00922FD1"/>
    <w:rPr>
      <w:rFonts w:asciiTheme="minorHAnsi" w:eastAsiaTheme="majorEastAsia" w:hAnsiTheme="minorHAnsi" w:cstheme="majorBidi"/>
      <w:color w:val="2F5496" w:themeColor="accent1" w:themeShade="BF"/>
    </w:rPr>
  </w:style>
  <w:style w:type="character" w:customStyle="1" w:styleId="Kop6Char">
    <w:name w:val="Kop 6 Char"/>
    <w:basedOn w:val="Standaardalinea-lettertype"/>
    <w:link w:val="Kop6"/>
    <w:uiPriority w:val="9"/>
    <w:semiHidden/>
    <w:rsid w:val="00922FD1"/>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922FD1"/>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922FD1"/>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922FD1"/>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922F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22FD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22FD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22FD1"/>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922FD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22FD1"/>
    <w:rPr>
      <w:i/>
      <w:iCs/>
      <w:color w:val="404040" w:themeColor="text1" w:themeTint="BF"/>
    </w:rPr>
  </w:style>
  <w:style w:type="paragraph" w:styleId="Lijstalinea">
    <w:name w:val="List Paragraph"/>
    <w:basedOn w:val="Standaard"/>
    <w:uiPriority w:val="34"/>
    <w:qFormat/>
    <w:rsid w:val="00922FD1"/>
    <w:pPr>
      <w:ind w:left="720"/>
      <w:contextualSpacing/>
    </w:pPr>
  </w:style>
  <w:style w:type="character" w:styleId="Intensievebenadrukking">
    <w:name w:val="Intense Emphasis"/>
    <w:basedOn w:val="Standaardalinea-lettertype"/>
    <w:uiPriority w:val="21"/>
    <w:qFormat/>
    <w:rsid w:val="00922FD1"/>
    <w:rPr>
      <w:i/>
      <w:iCs/>
      <w:color w:val="2F5496" w:themeColor="accent1" w:themeShade="BF"/>
    </w:rPr>
  </w:style>
  <w:style w:type="paragraph" w:styleId="Duidelijkcitaat">
    <w:name w:val="Intense Quote"/>
    <w:basedOn w:val="Standaard"/>
    <w:next w:val="Standaard"/>
    <w:link w:val="DuidelijkcitaatChar"/>
    <w:uiPriority w:val="30"/>
    <w:qFormat/>
    <w:rsid w:val="00922F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22FD1"/>
    <w:rPr>
      <w:i/>
      <w:iCs/>
      <w:color w:val="2F5496" w:themeColor="accent1" w:themeShade="BF"/>
    </w:rPr>
  </w:style>
  <w:style w:type="character" w:styleId="Intensieveverwijzing">
    <w:name w:val="Intense Reference"/>
    <w:basedOn w:val="Standaardalinea-lettertype"/>
    <w:uiPriority w:val="32"/>
    <w:qFormat/>
    <w:rsid w:val="00922FD1"/>
    <w:rPr>
      <w:b/>
      <w:bCs/>
      <w:smallCaps/>
      <w:color w:val="2F5496" w:themeColor="accent1" w:themeShade="BF"/>
      <w:spacing w:val="5"/>
    </w:rPr>
  </w:style>
  <w:style w:type="paragraph" w:styleId="Geenafstand">
    <w:name w:val="No Spacing"/>
    <w:uiPriority w:val="1"/>
    <w:qFormat/>
    <w:rsid w:val="00922F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cid:image005.png@01DD4D05.BFC0ED10" TargetMode="Externa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435</Words>
  <Characters>2397</Characters>
  <Application>Microsoft Office Word</Application>
  <DocSecurity>0</DocSecurity>
  <Lines>19</Lines>
  <Paragraphs>5</Paragraphs>
  <ScaleCrop>false</ScaleCrop>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Emile Stekelenburg</dc:creator>
  <cp:keywords/>
  <dc:description/>
  <cp:lastModifiedBy>Emile Stekelenburg</cp:lastModifiedBy>
  <cp:revision>1</cp:revision>
  <dcterms:created xsi:type="dcterms:W3CDTF">2026-10-20T09:08:00Z</dcterms:created>
  <dcterms:modified xsi:type="dcterms:W3CDTF">2026-10-20T09:14:00Z</dcterms:modified>
</cp:coreProperties>
</file>